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F1EBA" w14:textId="4DE82FC7" w:rsidR="00B74964" w:rsidRDefault="00A3661A" w:rsidP="00A3661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5421F">
        <w:rPr>
          <w:rFonts w:ascii="Times New Roman" w:hAnsi="Times New Roman" w:cs="Times New Roman"/>
          <w:b/>
          <w:bCs/>
          <w:sz w:val="32"/>
          <w:szCs w:val="32"/>
          <w:lang w:val="en-US"/>
        </w:rPr>
        <w:t>POSTER PRESENTATION GUIDELINES</w:t>
      </w:r>
    </w:p>
    <w:p w14:paraId="39A2F57B" w14:textId="77777777" w:rsidR="003C6535" w:rsidRDefault="003C6535" w:rsidP="0085421F">
      <w:pPr>
        <w:rPr>
          <w:rFonts w:ascii="Segoe UI" w:hAnsi="Segoe UI" w:cs="Segoe UI"/>
          <w:color w:val="0D0D0D"/>
          <w:shd w:val="clear" w:color="auto" w:fill="FFFFFF"/>
        </w:rPr>
      </w:pPr>
    </w:p>
    <w:p w14:paraId="5B37FB12" w14:textId="0F77ED78" w:rsidR="0085421F" w:rsidRDefault="003C6535" w:rsidP="003C65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0"/>
          <w:szCs w:val="24"/>
          <w:lang w:val="en-US"/>
        </w:rPr>
      </w:pPr>
      <w:r w:rsidRPr="003C6535">
        <w:rPr>
          <w:rFonts w:ascii="Times New Roman" w:hAnsi="Times New Roman" w:cs="Times New Roman"/>
          <w:kern w:val="0"/>
          <w:szCs w:val="24"/>
          <w:lang w:val="en-US"/>
        </w:rPr>
        <w:t>The ICNWP 202</w:t>
      </w:r>
      <w:r w:rsidR="00D848E6">
        <w:rPr>
          <w:rFonts w:ascii="Times New Roman" w:hAnsi="Times New Roman" w:cs="Times New Roman"/>
          <w:kern w:val="0"/>
          <w:szCs w:val="24"/>
          <w:lang w:val="en-US"/>
        </w:rPr>
        <w:t>5</w:t>
      </w:r>
      <w:r w:rsidRPr="003C6535">
        <w:rPr>
          <w:rFonts w:ascii="Times New Roman" w:hAnsi="Times New Roman" w:cs="Times New Roman"/>
          <w:kern w:val="0"/>
          <w:szCs w:val="24"/>
          <w:lang w:val="en-US"/>
        </w:rPr>
        <w:t xml:space="preserve"> Poster Sessions offer an opportunity for dynamic interaction between presenters and attendees interested in their</w:t>
      </w:r>
      <w:r w:rsidR="00D848E6">
        <w:rPr>
          <w:rFonts w:ascii="Times New Roman" w:hAnsi="Times New Roman" w:cs="Times New Roman"/>
          <w:kern w:val="0"/>
          <w:szCs w:val="24"/>
          <w:lang w:val="en-US"/>
        </w:rPr>
        <w:t xml:space="preserve"> </w:t>
      </w:r>
      <w:r w:rsidRPr="003C6535">
        <w:rPr>
          <w:rFonts w:ascii="Times New Roman" w:hAnsi="Times New Roman" w:cs="Times New Roman"/>
          <w:kern w:val="0"/>
          <w:szCs w:val="24"/>
          <w:lang w:val="en-US"/>
        </w:rPr>
        <w:t>research. Presenters are encouraged to be present by their posters during breaks to address inquiries. The primary aim of a poster is to succinctly outline research findings, ensuring comprehension even without</w:t>
      </w:r>
      <w:r>
        <w:rPr>
          <w:rFonts w:ascii="Times New Roman" w:hAnsi="Times New Roman" w:cs="Times New Roman"/>
          <w:kern w:val="0"/>
          <w:szCs w:val="24"/>
          <w:lang w:val="en-US"/>
        </w:rPr>
        <w:t xml:space="preserve"> oral presentation</w:t>
      </w:r>
      <w:r w:rsidRPr="003C6535">
        <w:rPr>
          <w:rFonts w:ascii="Times New Roman" w:hAnsi="Times New Roman" w:cs="Times New Roman"/>
          <w:kern w:val="0"/>
          <w:szCs w:val="24"/>
          <w:lang w:val="en-US"/>
        </w:rPr>
        <w:t>, as posters will remain on display throughout the convention (June 2</w:t>
      </w:r>
      <w:r w:rsidR="00D848E6">
        <w:rPr>
          <w:rFonts w:ascii="Times New Roman" w:hAnsi="Times New Roman" w:cs="Times New Roman"/>
          <w:kern w:val="0"/>
          <w:szCs w:val="24"/>
          <w:lang w:val="en-US"/>
        </w:rPr>
        <w:t>5</w:t>
      </w:r>
      <w:r w:rsidRPr="003C6535">
        <w:rPr>
          <w:rFonts w:ascii="Times New Roman" w:hAnsi="Times New Roman" w:cs="Times New Roman"/>
          <w:kern w:val="0"/>
          <w:szCs w:val="24"/>
          <w:lang w:val="en-US"/>
        </w:rPr>
        <w:t xml:space="preserve"> - 2</w:t>
      </w:r>
      <w:r w:rsidR="00D848E6">
        <w:rPr>
          <w:rFonts w:ascii="Times New Roman" w:hAnsi="Times New Roman" w:cs="Times New Roman"/>
          <w:kern w:val="0"/>
          <w:szCs w:val="24"/>
          <w:lang w:val="en-US"/>
        </w:rPr>
        <w:t>7</w:t>
      </w:r>
      <w:r w:rsidRPr="003C6535">
        <w:rPr>
          <w:rFonts w:ascii="Times New Roman" w:hAnsi="Times New Roman" w:cs="Times New Roman"/>
          <w:kern w:val="0"/>
          <w:szCs w:val="24"/>
          <w:lang w:val="en-US"/>
        </w:rPr>
        <w:t>, 202</w:t>
      </w:r>
      <w:r w:rsidR="00D848E6">
        <w:rPr>
          <w:rFonts w:ascii="Times New Roman" w:hAnsi="Times New Roman" w:cs="Times New Roman"/>
          <w:kern w:val="0"/>
          <w:szCs w:val="24"/>
          <w:lang w:val="en-US"/>
        </w:rPr>
        <w:t>5</w:t>
      </w:r>
      <w:r w:rsidRPr="003C6535">
        <w:rPr>
          <w:rFonts w:ascii="Times New Roman" w:hAnsi="Times New Roman" w:cs="Times New Roman"/>
          <w:kern w:val="0"/>
          <w:szCs w:val="24"/>
          <w:lang w:val="en-US"/>
        </w:rPr>
        <w:t>), even in the absence of the author.</w:t>
      </w:r>
    </w:p>
    <w:p w14:paraId="7A9153E3" w14:textId="77777777" w:rsidR="0085421F" w:rsidRPr="0085421F" w:rsidRDefault="0085421F" w:rsidP="008542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Cs w:val="24"/>
          <w:lang w:val="en-US"/>
        </w:rPr>
      </w:pPr>
    </w:p>
    <w:p w14:paraId="4ACCEDDB" w14:textId="77777777" w:rsidR="0085421F" w:rsidRPr="0085421F" w:rsidRDefault="0085421F" w:rsidP="0085421F">
      <w:pPr>
        <w:spacing w:after="15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0"/>
        </w:rPr>
      </w:pPr>
      <w:r w:rsidRPr="0085421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0"/>
        </w:rPr>
        <w:t>Registration</w:t>
      </w:r>
    </w:p>
    <w:p w14:paraId="6D8F3BE6" w14:textId="0514CEEE" w:rsidR="00E14376" w:rsidRDefault="003C6535" w:rsidP="003C6535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All presenters, regardless of membership status, must register for ICNWP202</w:t>
      </w:r>
      <w:r w:rsidR="00D848E6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5</w:t>
      </w: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 xml:space="preserve"> and pay applicable fees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 xml:space="preserve"> </w:t>
      </w:r>
      <w:r w:rsidR="00DB47CD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that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 xml:space="preserve"> allow them to</w:t>
      </w: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 xml:space="preserve"> participate in the three-day convention.</w:t>
      </w:r>
    </w:p>
    <w:p w14:paraId="66787272" w14:textId="77777777" w:rsidR="003C6535" w:rsidRDefault="003C6535" w:rsidP="00E14376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</w:p>
    <w:p w14:paraId="7F8545C0" w14:textId="4AD672AC" w:rsidR="003C6535" w:rsidRPr="003C6535" w:rsidRDefault="00E14376" w:rsidP="003C6535">
      <w:pPr>
        <w:spacing w:after="15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0"/>
        </w:rPr>
      </w:pPr>
      <w:r w:rsidRPr="00E1437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0"/>
        </w:rPr>
        <w:t xml:space="preserve">Preparing Research Posters </w:t>
      </w:r>
    </w:p>
    <w:p w14:paraId="0ED48111" w14:textId="3573E8A2" w:rsidR="003C6535" w:rsidRPr="003C6535" w:rsidRDefault="003C6535" w:rsidP="003C6535">
      <w:pPr>
        <w:pStyle w:val="ListParagraph"/>
        <w:numPr>
          <w:ilvl w:val="0"/>
          <w:numId w:val="2"/>
        </w:numPr>
        <w:spacing w:after="15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 xml:space="preserve">Presenters must prepare posters 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following</w:t>
      </w: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 xml:space="preserve"> the provided design guidelines and mount them on assigned panels early on June 2</w:t>
      </w:r>
      <w:r w:rsidR="00D848E6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5</w:t>
      </w: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, 202</w:t>
      </w:r>
      <w:r w:rsidR="00D848E6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5</w:t>
      </w:r>
      <w:r w:rsidR="00FF7BCB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D</w:t>
      </w: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ouble-sided tape will be provided for mounting posters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 xml:space="preserve"> onsite.</w:t>
      </w:r>
    </w:p>
    <w:p w14:paraId="6609139D" w14:textId="0C2D19B3" w:rsidR="003C6535" w:rsidRDefault="003C6535" w:rsidP="003C6535">
      <w:pPr>
        <w:pStyle w:val="ListParagraph"/>
        <w:numPr>
          <w:ilvl w:val="0"/>
          <w:numId w:val="2"/>
        </w:numPr>
        <w:spacing w:after="15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Poster files (in PDF format,</w:t>
      </w:r>
      <w:r w:rsidR="00FF7BCB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/>
        </w:rPr>
        <w:t xml:space="preserve"> </w:t>
      </w: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 xml:space="preserve">≤20MB) must be submitted via email to </w:t>
      </w:r>
      <w:hyperlink r:id="rId8" w:history="1">
        <w:r w:rsidRPr="001D1EF0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icnwp.academic@gmail.com</w:t>
        </w:r>
      </w:hyperlink>
      <w:r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(Ms. Pat</w:t>
      </w:r>
      <w:r w:rsidR="00333B9A">
        <w:rPr>
          <w:rFonts w:ascii="Times New Roman" w:eastAsia="Times New Roman" w:hAnsi="Times New Roman"/>
          <w:color w:val="000000" w:themeColor="text1"/>
          <w:kern w:val="0"/>
          <w:lang w:val="en-US"/>
        </w:rPr>
        <w:t>t</w:t>
      </w: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i</w:t>
      </w:r>
      <w:r w:rsidR="00A445E5">
        <w:rPr>
          <w:rFonts w:ascii="Times New Roman" w:eastAsia="Times New Roman" w:hAnsi="Times New Roman" w:cs="Times New Roman"/>
          <w:color w:val="000000" w:themeColor="text1"/>
          <w:kern w:val="0"/>
          <w:szCs w:val="24"/>
          <w:lang w:val="en-US"/>
        </w:rPr>
        <w:t>r</w:t>
      </w: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a) by May 1</w:t>
      </w:r>
      <w:r w:rsidR="00D848E6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0</w:t>
      </w: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, 202</w:t>
      </w:r>
      <w:r w:rsidR="00D848E6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5</w:t>
      </w: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.</w:t>
      </w:r>
    </w:p>
    <w:p w14:paraId="19CEF07D" w14:textId="5A513D9C" w:rsidR="003C6535" w:rsidRDefault="003C6535" w:rsidP="003C6535">
      <w:pPr>
        <w:pStyle w:val="ListParagraph"/>
        <w:numPr>
          <w:ilvl w:val="0"/>
          <w:numId w:val="2"/>
        </w:numPr>
        <w:spacing w:after="15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A no-show policy applies; papers without presenter attendance will not be considered for inclusion in ICNWP202</w:t>
      </w:r>
      <w:r w:rsidR="00D848E6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5</w:t>
      </w: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.</w:t>
      </w:r>
    </w:p>
    <w:p w14:paraId="3159DF30" w14:textId="5808E0FE" w:rsidR="003C6535" w:rsidRPr="003C6535" w:rsidRDefault="003C6535" w:rsidP="003C6535">
      <w:pPr>
        <w:pStyle w:val="ListParagraph"/>
        <w:numPr>
          <w:ilvl w:val="0"/>
          <w:numId w:val="2"/>
        </w:numPr>
        <w:spacing w:after="15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Posters will be exhibited throughout the conference for public viewing. However, presenters are responsible for presenting their posters on June 2</w:t>
      </w:r>
      <w:r w:rsidR="00D848E6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7</w:t>
      </w: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, 202</w:t>
      </w:r>
      <w:r w:rsidR="00D848E6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5</w:t>
      </w: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, from 15:45 to 17:45, as indicated in the conference program</w:t>
      </w:r>
      <w:r w:rsidR="009665DD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me</w:t>
      </w: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. Poster removal can be done after 18:00 on the presentation day.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Unclaimed posters will be discarded.</w:t>
      </w:r>
    </w:p>
    <w:p w14:paraId="44A2ADB9" w14:textId="77777777" w:rsidR="003C6535" w:rsidRDefault="003C6535" w:rsidP="003C6535">
      <w:pPr>
        <w:pStyle w:val="ListParagraph"/>
        <w:numPr>
          <w:ilvl w:val="0"/>
          <w:numId w:val="2"/>
        </w:numPr>
        <w:spacing w:after="15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Audiovisual equipment is not permitted for poster presentations.</w:t>
      </w:r>
    </w:p>
    <w:p w14:paraId="0D641DA5" w14:textId="43760143" w:rsidR="003D1C88" w:rsidRPr="003C6535" w:rsidRDefault="003C6535" w:rsidP="003C6535">
      <w:pPr>
        <w:pStyle w:val="ListParagraph"/>
        <w:numPr>
          <w:ilvl w:val="0"/>
          <w:numId w:val="2"/>
        </w:numPr>
        <w:spacing w:after="15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Each presenter is permitted one poster, each with its stand.</w:t>
      </w:r>
    </w:p>
    <w:p w14:paraId="2AFFB1A6" w14:textId="52D3A0F7" w:rsidR="003C6535" w:rsidRDefault="006D1574" w:rsidP="006D1574">
      <w:pPr>
        <w:spacing w:after="15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0"/>
        </w:rPr>
      </w:pPr>
      <w:r w:rsidRPr="006D157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0"/>
        </w:rPr>
        <w:t>Poster Design Guidelines</w:t>
      </w:r>
    </w:p>
    <w:p w14:paraId="6F77FF04" w14:textId="36F85049" w:rsidR="003C6535" w:rsidRPr="003C6535" w:rsidRDefault="003C6535" w:rsidP="003C6535">
      <w:pPr>
        <w:pStyle w:val="ListParagraph"/>
        <w:numPr>
          <w:ilvl w:val="0"/>
          <w:numId w:val="2"/>
        </w:numPr>
        <w:spacing w:after="15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  <w:r w:rsidRPr="006D157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4"/>
        </w:rPr>
        <w:t>Size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4"/>
        </w:rPr>
        <w:t xml:space="preserve"> and Layout</w:t>
      </w:r>
      <w:r w:rsidRPr="006D157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4"/>
        </w:rPr>
        <w:t>:</w:t>
      </w:r>
      <w:r w:rsidRPr="006D1574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Posters should be in portrait layout and adhere to A0 paper dimensions (841 mm width x 1,189 mm height), leaving a 50-mm margin on each side.</w:t>
      </w:r>
    </w:p>
    <w:p w14:paraId="697F2114" w14:textId="11AAC587" w:rsidR="003C6535" w:rsidRPr="003C6535" w:rsidRDefault="003C6535" w:rsidP="003C6535">
      <w:pPr>
        <w:pStyle w:val="ListParagraph"/>
        <w:numPr>
          <w:ilvl w:val="0"/>
          <w:numId w:val="2"/>
        </w:numPr>
        <w:spacing w:after="15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  <w:r w:rsidRPr="003C653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4"/>
        </w:rPr>
        <w:t>Font sizes: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r w:rsidRPr="003C6535">
        <w:rPr>
          <w:rFonts w:ascii="Times New Roman" w:eastAsia="Times New Roman" w:hAnsi="Times New Roman"/>
          <w:color w:val="000000" w:themeColor="text1"/>
          <w:kern w:val="0"/>
          <w:lang w:val="en-US"/>
        </w:rPr>
        <w:t>The font size</w:t>
      </w: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 xml:space="preserve"> should range from 24 to 42 points, with the title being the largest, followed by section headings, and details (body) as the smallest.</w:t>
      </w:r>
    </w:p>
    <w:p w14:paraId="4D24FA5F" w14:textId="77777777" w:rsidR="003C6535" w:rsidRPr="003C6535" w:rsidRDefault="003C6535" w:rsidP="003C6535">
      <w:pPr>
        <w:pStyle w:val="ListParagraph"/>
        <w:numPr>
          <w:ilvl w:val="0"/>
          <w:numId w:val="2"/>
        </w:numPr>
        <w:spacing w:after="15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Avoid using multiple sheets of paper; present the poster on one large sheet matching poster dimensions.</w:t>
      </w:r>
    </w:p>
    <w:p w14:paraId="210946DB" w14:textId="59A767BC" w:rsidR="003C6535" w:rsidRPr="00AA62EE" w:rsidRDefault="003C6535" w:rsidP="00AA62EE">
      <w:pPr>
        <w:pStyle w:val="ListParagraph"/>
        <w:numPr>
          <w:ilvl w:val="0"/>
          <w:numId w:val="2"/>
        </w:numPr>
        <w:spacing w:after="150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  <w:r w:rsidRPr="0081514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The poster may include the following sections:</w:t>
      </w:r>
    </w:p>
    <w:p w14:paraId="7BF00DEE" w14:textId="77777777" w:rsidR="003C6535" w:rsidRPr="00815145" w:rsidRDefault="003C6535" w:rsidP="003C6535">
      <w:pPr>
        <w:pStyle w:val="ListParagraph"/>
        <w:numPr>
          <w:ilvl w:val="0"/>
          <w:numId w:val="4"/>
        </w:numPr>
        <w:spacing w:after="150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  <w:r w:rsidRPr="0081514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Poster Title</w:t>
      </w:r>
    </w:p>
    <w:p w14:paraId="43536383" w14:textId="77777777" w:rsidR="003C6535" w:rsidRPr="00815145" w:rsidRDefault="003C6535" w:rsidP="003C6535">
      <w:pPr>
        <w:pStyle w:val="ListParagraph"/>
        <w:numPr>
          <w:ilvl w:val="0"/>
          <w:numId w:val="4"/>
        </w:numPr>
        <w:spacing w:after="150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  <w:r w:rsidRPr="0081514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Introduction/Objectives</w:t>
      </w:r>
    </w:p>
    <w:p w14:paraId="711D82C3" w14:textId="77777777" w:rsidR="003C6535" w:rsidRPr="00815145" w:rsidRDefault="003C6535" w:rsidP="003C6535">
      <w:pPr>
        <w:pStyle w:val="ListParagraph"/>
        <w:numPr>
          <w:ilvl w:val="0"/>
          <w:numId w:val="4"/>
        </w:numPr>
        <w:spacing w:after="150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  <w:r w:rsidRPr="0081514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Methods &amp; Materials</w:t>
      </w:r>
    </w:p>
    <w:p w14:paraId="142E5B71" w14:textId="77777777" w:rsidR="003C6535" w:rsidRPr="00815145" w:rsidRDefault="003C6535" w:rsidP="003C6535">
      <w:pPr>
        <w:pStyle w:val="ListParagraph"/>
        <w:numPr>
          <w:ilvl w:val="0"/>
          <w:numId w:val="4"/>
        </w:numPr>
        <w:spacing w:after="150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  <w:r w:rsidRPr="0081514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Results (may include graphs, tables, and figures)</w:t>
      </w:r>
    </w:p>
    <w:p w14:paraId="5176C768" w14:textId="77777777" w:rsidR="003C6535" w:rsidRPr="00815145" w:rsidRDefault="003C6535" w:rsidP="003C6535">
      <w:pPr>
        <w:pStyle w:val="ListParagraph"/>
        <w:numPr>
          <w:ilvl w:val="0"/>
          <w:numId w:val="4"/>
        </w:numPr>
        <w:spacing w:after="150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  <w:r w:rsidRPr="0081514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Discussion</w:t>
      </w:r>
    </w:p>
    <w:p w14:paraId="54CCB3F3" w14:textId="77777777" w:rsidR="003C6535" w:rsidRPr="00815145" w:rsidRDefault="003C6535" w:rsidP="003C6535">
      <w:pPr>
        <w:pStyle w:val="ListParagraph"/>
        <w:numPr>
          <w:ilvl w:val="0"/>
          <w:numId w:val="4"/>
        </w:numPr>
        <w:spacing w:after="150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  <w:r w:rsidRPr="0081514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Conclusion</w:t>
      </w:r>
    </w:p>
    <w:p w14:paraId="1EA5DCE4" w14:textId="1B925E75" w:rsidR="003C6535" w:rsidRPr="003C6535" w:rsidRDefault="003C6535" w:rsidP="003C6535">
      <w:pPr>
        <w:pStyle w:val="ListParagraph"/>
        <w:numPr>
          <w:ilvl w:val="0"/>
          <w:numId w:val="4"/>
        </w:numPr>
        <w:spacing w:after="150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  <w:r w:rsidRPr="0081514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References, bibliography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br/>
      </w:r>
    </w:p>
    <w:p w14:paraId="5C17CA27" w14:textId="77777777" w:rsidR="003C6535" w:rsidRPr="003C6535" w:rsidRDefault="003C6535" w:rsidP="003C6535">
      <w:pPr>
        <w:pStyle w:val="ListParagraph"/>
        <w:numPr>
          <w:ilvl w:val="0"/>
          <w:numId w:val="2"/>
        </w:numPr>
        <w:spacing w:after="15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lastRenderedPageBreak/>
        <w:t>All co-authors and affiliations must be listed on the poster.</w:t>
      </w:r>
    </w:p>
    <w:p w14:paraId="66BB4D4F" w14:textId="378232E5" w:rsidR="003C6535" w:rsidRDefault="003C6535" w:rsidP="003C6535">
      <w:pPr>
        <w:pStyle w:val="ListParagraph"/>
        <w:numPr>
          <w:ilvl w:val="0"/>
          <w:numId w:val="2"/>
        </w:numPr>
        <w:spacing w:after="15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  <w:r w:rsidRPr="003C6535"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Posters must be in English.</w:t>
      </w:r>
    </w:p>
    <w:p w14:paraId="196F73BB" w14:textId="77777777" w:rsidR="003C6535" w:rsidRPr="003C6535" w:rsidRDefault="003C6535" w:rsidP="003C6535">
      <w:pPr>
        <w:pStyle w:val="ListParagraph"/>
        <w:spacing w:after="150"/>
        <w:ind w:left="108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</w:p>
    <w:p w14:paraId="367AFB3A" w14:textId="646876F3" w:rsidR="00374810" w:rsidRPr="00374810" w:rsidRDefault="00374810" w:rsidP="00374810">
      <w:pPr>
        <w:pStyle w:val="ListParagraph"/>
        <w:numPr>
          <w:ilvl w:val="0"/>
          <w:numId w:val="2"/>
        </w:numPr>
        <w:spacing w:after="150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>The dimension for A0 Poster template with ICWNP202</w:t>
      </w:r>
      <w:r w:rsidR="009017FE">
        <w:rPr>
          <w:rFonts w:ascii="Times New Roman" w:eastAsia="Times New Roman" w:hAnsi="Times New Roman"/>
          <w:color w:val="000000" w:themeColor="text1"/>
          <w:kern w:val="0"/>
          <w:lang w:val="en-US"/>
        </w:rPr>
        <w:t>5</w:t>
      </w:r>
      <w:r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  <w:t xml:space="preserve"> logo: </w:t>
      </w:r>
    </w:p>
    <w:p w14:paraId="33DC854C" w14:textId="19150930" w:rsidR="00E14376" w:rsidRPr="0085421F" w:rsidRDefault="00E14376" w:rsidP="00E14376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szCs w:val="24"/>
        </w:rPr>
      </w:pPr>
    </w:p>
    <w:p w14:paraId="50AF8A09" w14:textId="570E2FAE" w:rsidR="00A3661A" w:rsidRDefault="009B7F0E" w:rsidP="003436A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C52333" wp14:editId="671E5F4C">
            <wp:simplePos x="0" y="0"/>
            <wp:positionH relativeFrom="column">
              <wp:posOffset>4070985</wp:posOffset>
            </wp:positionH>
            <wp:positionV relativeFrom="paragraph">
              <wp:posOffset>408837</wp:posOffset>
            </wp:positionV>
            <wp:extent cx="457200" cy="457200"/>
            <wp:effectExtent l="0" t="0" r="0" b="0"/>
            <wp:wrapNone/>
            <wp:docPr id="231031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6B4"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 wp14:anchorId="3EBAA036" wp14:editId="163C073F">
            <wp:extent cx="4414487" cy="6013939"/>
            <wp:effectExtent l="0" t="0" r="5715" b="0"/>
            <wp:docPr id="1560293183" name="Picture 2" descr="A white rectangular object with a red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293183" name="Picture 2" descr="A white rectangular object with a red border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89" t="10885" r="29782" b="10411"/>
                    <a:stretch/>
                  </pic:blipFill>
                  <pic:spPr bwMode="auto">
                    <a:xfrm>
                      <a:off x="0" y="0"/>
                      <a:ext cx="4517802" cy="6154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5342B4" w14:textId="77777777" w:rsidR="004578DC" w:rsidRDefault="004578DC" w:rsidP="003436A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3C7CDEB0" w14:textId="3CAB7D45" w:rsidR="004578DC" w:rsidRDefault="004578DC" w:rsidP="003436A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0C8907F3" w14:textId="343880D3" w:rsidR="00A51CA0" w:rsidRPr="00374810" w:rsidRDefault="00A51CA0" w:rsidP="003436A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4A7AEC93" wp14:editId="7038279C">
            <wp:extent cx="4857750" cy="4857750"/>
            <wp:effectExtent l="0" t="0" r="0" b="0"/>
            <wp:docPr id="413523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CA0" w:rsidRPr="00374810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4DC9F" w14:textId="77777777" w:rsidR="00503D60" w:rsidRDefault="00503D60" w:rsidP="00A3661A">
      <w:r>
        <w:separator/>
      </w:r>
    </w:p>
  </w:endnote>
  <w:endnote w:type="continuationSeparator" w:id="0">
    <w:p w14:paraId="140CC431" w14:textId="77777777" w:rsidR="00503D60" w:rsidRDefault="00503D60" w:rsidP="00A3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F0E46" w14:textId="77777777" w:rsidR="00503D60" w:rsidRDefault="00503D60" w:rsidP="00A3661A">
      <w:r>
        <w:separator/>
      </w:r>
    </w:p>
  </w:footnote>
  <w:footnote w:type="continuationSeparator" w:id="0">
    <w:p w14:paraId="39BF87B0" w14:textId="77777777" w:rsidR="00503D60" w:rsidRDefault="00503D60" w:rsidP="00A36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50E0B" w14:textId="17C6E8CB" w:rsidR="00A3661A" w:rsidRPr="00D848E6" w:rsidRDefault="00A3661A" w:rsidP="00A3661A">
    <w:pPr>
      <w:pStyle w:val="Header"/>
      <w:pBdr>
        <w:bottom w:val="single" w:sz="4" w:space="1" w:color="auto"/>
      </w:pBdr>
      <w:jc w:val="center"/>
      <w:rPr>
        <w:rFonts w:ascii="Arial" w:eastAsia="Arial Unicode MS" w:hAnsi="Arial" w:cs="Arial"/>
        <w:b/>
        <w:i/>
        <w:sz w:val="17"/>
        <w:szCs w:val="17"/>
      </w:rPr>
    </w:pPr>
    <w:r w:rsidRPr="00D848E6">
      <w:rPr>
        <w:rFonts w:ascii="Arial" w:eastAsia="Arial Unicode MS" w:hAnsi="Arial" w:cs="Arial"/>
        <w:b/>
        <w:i/>
        <w:sz w:val="17"/>
        <w:szCs w:val="17"/>
      </w:rPr>
      <w:t>International Convention on Nation-Building, Wellness &amp; Peace</w:t>
    </w:r>
    <w:r w:rsidR="00D848E6" w:rsidRPr="00D848E6">
      <w:rPr>
        <w:rFonts w:ascii="Arial" w:eastAsia="Arial Unicode MS" w:hAnsi="Arial" w:cs="Arial"/>
        <w:b/>
        <w:i/>
        <w:sz w:val="17"/>
        <w:szCs w:val="17"/>
      </w:rPr>
      <w:t xml:space="preserve"> upon Morality</w:t>
    </w:r>
    <w:r w:rsidRPr="00D848E6">
      <w:rPr>
        <w:rFonts w:ascii="Arial" w:eastAsia="Arial Unicode MS" w:hAnsi="Arial" w:cs="Arial"/>
        <w:b/>
        <w:i/>
        <w:sz w:val="17"/>
        <w:szCs w:val="17"/>
      </w:rPr>
      <w:t xml:space="preserve"> (ICNWP) 202</w:t>
    </w:r>
    <w:r w:rsidR="00D848E6" w:rsidRPr="00D848E6">
      <w:rPr>
        <w:rFonts w:ascii="Arial" w:eastAsia="Arial Unicode MS" w:hAnsi="Arial" w:cs="Arial"/>
        <w:b/>
        <w:i/>
        <w:sz w:val="17"/>
        <w:szCs w:val="17"/>
      </w:rPr>
      <w:t>5</w:t>
    </w:r>
    <w:r w:rsidRPr="00D848E6">
      <w:rPr>
        <w:rFonts w:ascii="Arial" w:eastAsia="Arial Unicode MS" w:hAnsi="Arial" w:cs="Arial"/>
        <w:b/>
        <w:i/>
        <w:sz w:val="17"/>
        <w:szCs w:val="17"/>
      </w:rPr>
      <w:t xml:space="preserve">, </w:t>
    </w:r>
    <w:r w:rsidRPr="00D848E6">
      <w:rPr>
        <w:rFonts w:ascii="Arial" w:hAnsi="Arial" w:cs="Arial"/>
        <w:b/>
        <w:bCs/>
        <w:i/>
        <w:iCs/>
        <w:sz w:val="17"/>
        <w:szCs w:val="17"/>
      </w:rPr>
      <w:t>Bangkok, Thailand</w:t>
    </w:r>
  </w:p>
  <w:p w14:paraId="5C2897A2" w14:textId="77777777" w:rsidR="00A3661A" w:rsidRPr="00861507" w:rsidRDefault="00A3661A" w:rsidP="00A3661A">
    <w:pPr>
      <w:pStyle w:val="Header"/>
      <w:pBdr>
        <w:bottom w:val="single" w:sz="4" w:space="1" w:color="auto"/>
      </w:pBdr>
      <w:jc w:val="center"/>
      <w:rPr>
        <w:rFonts w:ascii="Arial" w:eastAsia="Arial Unicode MS" w:hAnsi="Arial" w:cs="Arial"/>
        <w:b/>
        <w:i/>
        <w:sz w:val="18"/>
        <w:szCs w:val="18"/>
      </w:rPr>
    </w:pPr>
  </w:p>
  <w:p w14:paraId="1C4E0150" w14:textId="77777777" w:rsidR="00A3661A" w:rsidRPr="00157246" w:rsidRDefault="00A3661A" w:rsidP="00A3661A">
    <w:pPr>
      <w:pStyle w:val="Header"/>
      <w:jc w:val="right"/>
      <w:rPr>
        <w:rFonts w:ascii="Arial" w:eastAsia="Arial Unicode MS" w:hAnsi="Arial" w:cs="Arial"/>
        <w:b/>
        <w:i/>
        <w:sz w:val="18"/>
        <w:szCs w:val="18"/>
      </w:rPr>
    </w:pPr>
  </w:p>
  <w:p w14:paraId="7D3B6764" w14:textId="77777777" w:rsidR="00A3661A" w:rsidRDefault="00A36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46852"/>
    <w:multiLevelType w:val="hybridMultilevel"/>
    <w:tmpl w:val="36AE29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573118"/>
    <w:multiLevelType w:val="hybridMultilevel"/>
    <w:tmpl w:val="38BAA57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C721628"/>
    <w:multiLevelType w:val="hybridMultilevel"/>
    <w:tmpl w:val="83BC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B259A"/>
    <w:multiLevelType w:val="hybridMultilevel"/>
    <w:tmpl w:val="7102F230"/>
    <w:lvl w:ilvl="0" w:tplc="50AE81A2">
      <w:start w:val="84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6973955">
    <w:abstractNumId w:val="2"/>
  </w:num>
  <w:num w:numId="2" w16cid:durableId="2143230994">
    <w:abstractNumId w:val="3"/>
  </w:num>
  <w:num w:numId="3" w16cid:durableId="735281127">
    <w:abstractNumId w:val="1"/>
  </w:num>
  <w:num w:numId="4" w16cid:durableId="146493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1A"/>
    <w:rsid w:val="000054BF"/>
    <w:rsid w:val="00022D27"/>
    <w:rsid w:val="00061719"/>
    <w:rsid w:val="000833AA"/>
    <w:rsid w:val="0009287A"/>
    <w:rsid w:val="000A4405"/>
    <w:rsid w:val="000D1300"/>
    <w:rsid w:val="000E7206"/>
    <w:rsid w:val="00152B1A"/>
    <w:rsid w:val="001653E5"/>
    <w:rsid w:val="001708D4"/>
    <w:rsid w:val="00185786"/>
    <w:rsid w:val="00187234"/>
    <w:rsid w:val="001A5629"/>
    <w:rsid w:val="001C1373"/>
    <w:rsid w:val="00212778"/>
    <w:rsid w:val="00275254"/>
    <w:rsid w:val="00285209"/>
    <w:rsid w:val="00294E46"/>
    <w:rsid w:val="00296B23"/>
    <w:rsid w:val="002D5592"/>
    <w:rsid w:val="002D6CB8"/>
    <w:rsid w:val="002E0DFF"/>
    <w:rsid w:val="002E3132"/>
    <w:rsid w:val="002E6821"/>
    <w:rsid w:val="003052ED"/>
    <w:rsid w:val="00307CA2"/>
    <w:rsid w:val="00333B9A"/>
    <w:rsid w:val="00342668"/>
    <w:rsid w:val="003436AF"/>
    <w:rsid w:val="00350597"/>
    <w:rsid w:val="003533A8"/>
    <w:rsid w:val="003556FE"/>
    <w:rsid w:val="00372740"/>
    <w:rsid w:val="00374810"/>
    <w:rsid w:val="003A4C7A"/>
    <w:rsid w:val="003A63F6"/>
    <w:rsid w:val="003A658A"/>
    <w:rsid w:val="003C6535"/>
    <w:rsid w:val="003D1C88"/>
    <w:rsid w:val="003D1CA0"/>
    <w:rsid w:val="003D4CFA"/>
    <w:rsid w:val="003F059C"/>
    <w:rsid w:val="003F75BD"/>
    <w:rsid w:val="00400DBB"/>
    <w:rsid w:val="004501CD"/>
    <w:rsid w:val="004578DC"/>
    <w:rsid w:val="00472F3D"/>
    <w:rsid w:val="00487906"/>
    <w:rsid w:val="004B3AD4"/>
    <w:rsid w:val="004B582C"/>
    <w:rsid w:val="004C6F18"/>
    <w:rsid w:val="00503D60"/>
    <w:rsid w:val="00520276"/>
    <w:rsid w:val="00524463"/>
    <w:rsid w:val="005301F2"/>
    <w:rsid w:val="00531A9F"/>
    <w:rsid w:val="005429DF"/>
    <w:rsid w:val="005544AA"/>
    <w:rsid w:val="0055652D"/>
    <w:rsid w:val="00591B2F"/>
    <w:rsid w:val="005B3423"/>
    <w:rsid w:val="005F365D"/>
    <w:rsid w:val="00606DD4"/>
    <w:rsid w:val="00633681"/>
    <w:rsid w:val="006D1574"/>
    <w:rsid w:val="006D16B4"/>
    <w:rsid w:val="006F686F"/>
    <w:rsid w:val="00755DAD"/>
    <w:rsid w:val="007A136B"/>
    <w:rsid w:val="007E35A5"/>
    <w:rsid w:val="00815145"/>
    <w:rsid w:val="008446EE"/>
    <w:rsid w:val="0085421F"/>
    <w:rsid w:val="00854CBB"/>
    <w:rsid w:val="0089067C"/>
    <w:rsid w:val="008964CD"/>
    <w:rsid w:val="008B63DC"/>
    <w:rsid w:val="008D1DEE"/>
    <w:rsid w:val="0090149F"/>
    <w:rsid w:val="009017FE"/>
    <w:rsid w:val="009665DD"/>
    <w:rsid w:val="00976AC8"/>
    <w:rsid w:val="009B7F0E"/>
    <w:rsid w:val="009D2280"/>
    <w:rsid w:val="009E241A"/>
    <w:rsid w:val="00A02522"/>
    <w:rsid w:val="00A207B4"/>
    <w:rsid w:val="00A3661A"/>
    <w:rsid w:val="00A445E5"/>
    <w:rsid w:val="00A51CA0"/>
    <w:rsid w:val="00A63D93"/>
    <w:rsid w:val="00A95899"/>
    <w:rsid w:val="00AA62EE"/>
    <w:rsid w:val="00AD3DEE"/>
    <w:rsid w:val="00AE7A16"/>
    <w:rsid w:val="00AF10E5"/>
    <w:rsid w:val="00B065C1"/>
    <w:rsid w:val="00B06BED"/>
    <w:rsid w:val="00B13335"/>
    <w:rsid w:val="00B2519F"/>
    <w:rsid w:val="00B547FA"/>
    <w:rsid w:val="00B67364"/>
    <w:rsid w:val="00B74964"/>
    <w:rsid w:val="00B75DF9"/>
    <w:rsid w:val="00B810BF"/>
    <w:rsid w:val="00B84320"/>
    <w:rsid w:val="00BE0CF3"/>
    <w:rsid w:val="00C068ED"/>
    <w:rsid w:val="00C45F88"/>
    <w:rsid w:val="00C62022"/>
    <w:rsid w:val="00C663F7"/>
    <w:rsid w:val="00CC0E02"/>
    <w:rsid w:val="00CF0B56"/>
    <w:rsid w:val="00D049A0"/>
    <w:rsid w:val="00D11C7B"/>
    <w:rsid w:val="00D1744E"/>
    <w:rsid w:val="00D37A71"/>
    <w:rsid w:val="00D848E6"/>
    <w:rsid w:val="00DA28EA"/>
    <w:rsid w:val="00DB47CD"/>
    <w:rsid w:val="00DC3265"/>
    <w:rsid w:val="00DC7975"/>
    <w:rsid w:val="00DE5A40"/>
    <w:rsid w:val="00DF0054"/>
    <w:rsid w:val="00DF74F5"/>
    <w:rsid w:val="00E07F51"/>
    <w:rsid w:val="00E14376"/>
    <w:rsid w:val="00E26295"/>
    <w:rsid w:val="00E910DA"/>
    <w:rsid w:val="00EA19EC"/>
    <w:rsid w:val="00EB16DF"/>
    <w:rsid w:val="00EB376D"/>
    <w:rsid w:val="00EB62F6"/>
    <w:rsid w:val="00F232BF"/>
    <w:rsid w:val="00F33E4A"/>
    <w:rsid w:val="00F568D4"/>
    <w:rsid w:val="00F70FB4"/>
    <w:rsid w:val="00F834AE"/>
    <w:rsid w:val="00FD6CC5"/>
    <w:rsid w:val="00FE6E6C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F8378"/>
  <w15:chartTrackingRefBased/>
  <w15:docId w15:val="{ECD94080-27DD-5B42-9BC9-AAA9A289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GB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6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6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6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6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6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6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61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A3661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61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6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6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6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6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6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6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6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3661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6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3661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366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61A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6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6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61A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6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A36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61A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A36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61A"/>
    <w:rPr>
      <w:rFonts w:cs="Angsana New"/>
    </w:rPr>
  </w:style>
  <w:style w:type="paragraph" w:styleId="NormalWeb">
    <w:name w:val="Normal (Web)"/>
    <w:basedOn w:val="Normal"/>
    <w:uiPriority w:val="99"/>
    <w:semiHidden/>
    <w:unhideWhenUsed/>
    <w:rsid w:val="008542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6D15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57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D1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nwp.academi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1494E59-C7D3-1349-A258-8F6441584660}">
  <we:reference id="wa200000368" version="1.0.0.0" store="en-US" storeType="OMEX"/>
  <we:alternateReferences>
    <we:reference id="WA200000368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18CBE1-C32E-F542-9388-B9716486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Kusuma Leelanarathiwat</dc:creator>
  <cp:keywords/>
  <dc:description/>
  <cp:lastModifiedBy>Kittiphol Tirasopin</cp:lastModifiedBy>
  <cp:revision>2</cp:revision>
  <dcterms:created xsi:type="dcterms:W3CDTF">2025-02-22T08:01:00Z</dcterms:created>
  <dcterms:modified xsi:type="dcterms:W3CDTF">2025-02-22T08:01:00Z</dcterms:modified>
</cp:coreProperties>
</file>